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com.twitter.product_mixer.core.model.marshalling.response.urt.timeline_module.ModuleDisplayType</w:t>
      </w:r>
    </w:p>
    <w:p>
      <w:pPr>
        <w:jc w:val="both"/>
      </w:pPr>
      <w:r/>
    </w:p>
    <w:p>
      <w:pPr>
        <w:jc w:val="both"/>
      </w:pPr>
      <w:r>
        <w:t>case class ModuleItemTreeDisplay(</w:t>
      </w:r>
    </w:p>
    <w:p>
      <w:pPr>
        <w:jc w:val="both"/>
      </w:pPr>
      <w:r>
        <w:t xml:space="preserve">  parentModuleEntryItemId: Option[String],</w:t>
      </w:r>
    </w:p>
    <w:p>
      <w:pPr>
        <w:jc w:val="both"/>
      </w:pPr>
      <w:r>
        <w:t xml:space="preserve">  indentFromParent: Option[Boolean],</w:t>
      </w:r>
    </w:p>
    <w:p>
      <w:pPr>
        <w:jc w:val="both"/>
      </w:pPr>
      <w:r>
        <w:t xml:space="preserve">  displayType: Option[ModuleDisplayType],</w:t>
      </w:r>
    </w:p>
    <w:p>
      <w:pPr>
        <w:jc w:val="both"/>
      </w:pPr>
      <w:r>
        <w:t xml:space="preserve">  isAnchorChild: Option[Boolean])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