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com.twitter.product_mixer.core.model.marshalling.response.urt.contextual_ref</w:t>
      </w:r>
    </w:p>
    <w:p>
      <w:pPr>
        <w:jc w:val="both"/>
      </w:pPr>
      <w:r/>
    </w:p>
    <w:p>
      <w:pPr>
        <w:jc w:val="both"/>
      </w:pPr>
      <w:r>
        <w:t>case class ContextualTweetRef(</w:t>
      </w:r>
    </w:p>
    <w:p>
      <w:pPr>
        <w:jc w:val="both"/>
      </w:pPr>
      <w:r>
        <w:t xml:space="preserve">  id: Long,</w:t>
      </w:r>
    </w:p>
    <w:p>
      <w:pPr>
        <w:jc w:val="both"/>
      </w:pPr>
      <w:r>
        <w:t xml:space="preserve">  hydrationContext: Option[TweetHydrationContext])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