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com.twitter.product_mixer.core.model.marshalling.response.urt.cover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com.twitter.product_mixer.core.model.marshalling.response.urt.button.ButtonStyle</w:t>
      </w:r>
    </w:p>
    <w:p>
      <w:pPr>
        <w:jc w:val="both"/>
      </w:pPr>
      <w:r>
        <w:t>import com.twitter.product_mixer.core.model.marshalling.response.urt.icon.HorizonIcon</w:t>
      </w:r>
    </w:p>
    <w:p>
      <w:pPr>
        <w:jc w:val="both"/>
      </w:pPr>
      <w:r>
        <w:t>import com.twitter.product_mixer.core.model.marshalling.response.urt.metadata.Callback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/>
    </w:p>
    <w:p>
      <w:pPr>
        <w:jc w:val="both"/>
      </w:pPr>
      <w:r>
        <w:t>case class CoverCta(</w:t>
      </w:r>
    </w:p>
    <w:p>
      <w:pPr>
        <w:jc w:val="both"/>
      </w:pPr>
      <w:r>
        <w:t xml:space="preserve">  text: String,</w:t>
      </w:r>
    </w:p>
    <w:p>
      <w:pPr>
        <w:jc w:val="both"/>
      </w:pPr>
      <w:r>
        <w:t xml:space="preserve">  ctaBehavior: CoverCtaBehavior,</w:t>
      </w:r>
    </w:p>
    <w:p>
      <w:pPr>
        <w:jc w:val="both"/>
      </w:pPr>
      <w:r>
        <w:t xml:space="preserve">  callbacks: Option[List[Callback]],</w:t>
      </w:r>
    </w:p>
    <w:p>
      <w:pPr>
        <w:jc w:val="both"/>
      </w:pPr>
      <w:r>
        <w:t xml:space="preserve">  clientEventInfo: Option[ClientEventInfo],</w:t>
      </w:r>
    </w:p>
    <w:p>
      <w:pPr>
        <w:jc w:val="both"/>
      </w:pPr>
      <w:r>
        <w:t xml:space="preserve">  icon: Option[HorizonIcon],</w:t>
      </w:r>
    </w:p>
    <w:p>
      <w:pPr>
        <w:jc w:val="both"/>
      </w:pPr>
      <w:r>
        <w:t xml:space="preserve">  buttonStyle: Option[ButtonStyle])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