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com.twitter.product_mixer.core.model.marshalling.response.urt.metadata.ImageAnimationType</w:t>
      </w:r>
    </w:p>
    <w:p>
      <w:pPr>
        <w:jc w:val="both"/>
      </w:pPr>
      <w:r>
        <w:t>import com.twitter.product_mixer.core.model.marshalling.response.urt.metadata.ImageDisplayType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/>
    </w:p>
    <w:p>
      <w:pPr>
        <w:jc w:val="both"/>
      </w:pPr>
      <w:r>
        <w:t>case class CoverImage(</w:t>
      </w:r>
    </w:p>
    <w:p>
      <w:pPr>
        <w:jc w:val="both"/>
      </w:pPr>
      <w:r>
        <w:t xml:space="preserve">  imageVariant: ImageVariant,</w:t>
      </w:r>
    </w:p>
    <w:p>
      <w:pPr>
        <w:jc w:val="both"/>
      </w:pPr>
      <w:r>
        <w:t xml:space="preserve">  imageDisplayType: ImageDisplayType,</w:t>
      </w:r>
    </w:p>
    <w:p>
      <w:pPr>
        <w:jc w:val="both"/>
      </w:pPr>
      <w:r>
        <w:t xml:space="preserve">  imageAnimationType: Option[ImageAnimationType])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