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sealed trait HalfCoverDisplayType</w:t>
      </w:r>
    </w:p>
    <w:p>
      <w:pPr>
        <w:jc w:val="both"/>
      </w:pPr>
      <w:r/>
    </w:p>
    <w:p>
      <w:pPr>
        <w:jc w:val="both"/>
      </w:pPr>
      <w:r>
        <w:t>case object CoverHalfCoverDisplayType extends HalfCoverDisplayType</w:t>
      </w:r>
    </w:p>
    <w:p>
      <w:pPr>
        <w:jc w:val="both"/>
      </w:pPr>
      <w:r>
        <w:t>case object CenterCoverHalfCoverDisplayType extends HalfCoverDisplayType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