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com.twitter.product_mixer.core.model.marshalling.response.urt.item.commerce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com.twitter.product_mixer.core.model.marshalling.response.urt.item.commerce.CommerceProductItem.CommerceProductEntryNamespace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/>
    </w:p>
    <w:p>
      <w:pPr>
        <w:jc w:val="both"/>
      </w:pPr>
      <w:r>
        <w:t>object CommerceProductItem {</w:t>
      </w:r>
    </w:p>
    <w:p>
      <w:pPr>
        <w:jc w:val="both"/>
      </w:pPr>
      <w:r>
        <w:t xml:space="preserve">  val CommerceProductEntryNamespace: EntryNamespace = EntryNamespace("commerce-product")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CommerceProductItem(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/>
    </w:p>
    <w:p>
      <w:pPr>
        <w:jc w:val="both"/>
      </w:pPr>
      <w:r>
        <w:t xml:space="preserve">  val entryNamespace: EntryNamespace = CommerceProductEntryNamespace</w:t>
      </w:r>
    </w:p>
    <w:p>
      <w:pPr>
        <w:jc w:val="both"/>
      </w:pPr>
      <w:r>
        <w:t xml:space="preserve"> 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