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com.twitter.product_mixer.core.model.marshalling.response.urt.item.label</w:t>
      </w:r>
    </w:p>
    <w:p>
      <w:pPr>
        <w:jc w:val="both"/>
      </w:pPr>
      <w:r/>
    </w:p>
    <w:p>
      <w:pPr>
        <w:jc w:val="both"/>
      </w:pPr>
      <w:r>
        <w:t>sealed trait LabelDisplayType</w:t>
      </w:r>
    </w:p>
    <w:p>
      <w:pPr>
        <w:jc w:val="both"/>
      </w:pPr>
      <w:r/>
    </w:p>
    <w:p>
      <w:pPr>
        <w:jc w:val="both"/>
      </w:pPr>
      <w:r>
        <w:t>case object InlineHeaderLabelDisplayType extends LabelDisplayType</w:t>
      </w:r>
    </w:p>
    <w:p>
      <w:pPr>
        <w:jc w:val="both"/>
      </w:pPr>
      <w:r>
        <w:t>case object OtherRepliesSectionHeaderLabelDisplayType extends LabelDisplayType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