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com.twitter.product_mixer.core.model.marshalling.response.urt.item.prompt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Represents the different ways to display the Relevance Prompt in a timeline.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URT API Reference: https://docbird.twitter.biz/unified_rich_timelines_urt/gen/com/twitter/timelines/render/thriftscala/RelevancePromptDisplayType.html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RelevancePromptDisplayType</w:t>
      </w:r>
    </w:p>
    <w:p>
      <w:pPr>
        <w:jc w:val="both"/>
      </w:pPr>
      <w:r/>
    </w:p>
    <w:p>
      <w:pPr>
        <w:jc w:val="both"/>
      </w:pPr>
      <w:r>
        <w:t>case object Normal extends RelevancePromptDisplayType</w:t>
      </w:r>
    </w:p>
    <w:p>
      <w:pPr>
        <w:jc w:val="both"/>
      </w:pPr>
      <w:r>
        <w:t>case object Compact extends RelevancePromptDisplayType</w:t>
      </w:r>
    </w:p>
    <w:p>
      <w:pPr>
        <w:jc w:val="both"/>
      </w:pPr>
      <w:r>
        <w:t>case object Large extends RelevancePromptDisplayType</w:t>
      </w:r>
    </w:p>
    <w:p>
      <w:pPr>
        <w:jc w:val="both"/>
      </w:pPr>
      <w:r>
        <w:t>case object ThumbsUpAndDown extends RelevancePromptDisplayType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