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com.twitter.product_mixer.core.model.marshalling.response.urt.item.tombstone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com.twitter.product_mixer.core.model.marshalling.response.urt.richtext.RichText</w:t>
      </w:r>
    </w:p>
    <w:p>
      <w:pPr>
        <w:jc w:val="both"/>
      </w:pPr>
      <w:r/>
    </w:p>
    <w:p>
      <w:pPr>
        <w:jc w:val="both"/>
      </w:pPr>
      <w:r>
        <w:t>case class TombstoneInfo(</w:t>
      </w:r>
    </w:p>
    <w:p>
      <w:pPr>
        <w:jc w:val="both"/>
      </w:pPr>
      <w:r>
        <w:t xml:space="preserve">  text: String,</w:t>
      </w:r>
    </w:p>
    <w:p>
      <w:pPr>
        <w:jc w:val="both"/>
      </w:pPr>
      <w:r>
        <w:t xml:space="preserve">  richText: Option[RichText],</w:t>
      </w:r>
    </w:p>
    <w:p>
      <w:pPr>
        <w:jc w:val="both"/>
      </w:pPr>
      <w:r>
        <w:t xml:space="preserve">  richRevealText: Option[RichText])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