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com.twitter.product_mixer.core.model.marshalling.response.urt.media</w:t>
      </w:r>
    </w:p>
    <w:p>
      <w:pPr>
        <w:jc w:val="both"/>
      </w:pPr>
      <w:r/>
    </w:p>
    <w:p>
      <w:pPr>
        <w:jc w:val="both"/>
      </w:pPr>
      <w:r>
        <w:t>case class AspectRatio(</w:t>
      </w:r>
    </w:p>
    <w:p>
      <w:pPr>
        <w:jc w:val="both"/>
      </w:pPr>
      <w:r>
        <w:t xml:space="preserve">  numerator: Short,</w:t>
      </w:r>
    </w:p>
    <w:p>
      <w:pPr>
        <w:jc w:val="both"/>
      </w:pPr>
      <w:r>
        <w:t xml:space="preserve">  denominator: Short)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