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com.twitter.product_mixer.core.model.marshalling.response.urt.media</w:t>
      </w:r>
    </w:p>
    <w:p>
      <w:pPr>
        <w:jc w:val="both"/>
      </w:pPr>
      <w:r/>
    </w:p>
    <w:p>
      <w:pPr>
        <w:jc w:val="both"/>
      </w:pPr>
      <w:r>
        <w:t>case class Media(</w:t>
      </w:r>
    </w:p>
    <w:p>
      <w:pPr>
        <w:jc w:val="both"/>
      </w:pPr>
      <w:r>
        <w:t xml:space="preserve">  mediaEntity: Option[MediaEntity],</w:t>
      </w:r>
    </w:p>
    <w:p>
      <w:pPr>
        <w:jc w:val="both"/>
      </w:pPr>
      <w:r>
        <w:t xml:space="preserve">  mediaKey: Option[MediaKey],</w:t>
      </w:r>
    </w:p>
    <w:p>
      <w:pPr>
        <w:jc w:val="both"/>
      </w:pPr>
      <w:r>
        <w:t xml:space="preserve">  imagePossibleCropping: Option[List[Rect]],</w:t>
      </w:r>
    </w:p>
    <w:p>
      <w:pPr>
        <w:jc w:val="both"/>
      </w:pPr>
      <w:r>
        <w:t xml:space="preserve">  aspectRatio: Option[AspectRatio])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