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sealed trait ConfirmationDisplayType</w:t>
      </w:r>
    </w:p>
    <w:p>
      <w:pPr>
        <w:jc w:val="both"/>
      </w:pPr>
      <w:r/>
    </w:p>
    <w:p>
      <w:pPr>
        <w:jc w:val="both"/>
      </w:pPr>
      <w:r>
        <w:t>case object Inline extends ConfirmationDisplayType</w:t>
      </w:r>
    </w:p>
    <w:p>
      <w:pPr>
        <w:jc w:val="both"/>
      </w:pPr>
      <w:r>
        <w:t>case object BottomSheet extends ConfirmationDisplayType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