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sealed trait ImageAnimationType</w:t>
      </w:r>
    </w:p>
    <w:p>
      <w:pPr>
        <w:jc w:val="both"/>
      </w:pPr>
      <w:r/>
    </w:p>
    <w:p>
      <w:pPr>
        <w:jc w:val="both"/>
      </w:pPr>
      <w:r>
        <w:t>case object Bounce extends ImageAnimationType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