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// Track unread entries for the MarkUnread URT instruction.</w:t>
      </w:r>
    </w:p>
    <w:p>
      <w:pPr>
        <w:jc w:val="both"/>
      </w:pPr>
      <w:r>
        <w:t>trait MarkUnreadableEntry {</w:t>
      </w:r>
    </w:p>
    <w:p>
      <w:pPr>
        <w:jc w:val="both"/>
      </w:pPr>
      <w:r>
        <w:t xml:space="preserve">  def isMarkUnread: Option[Boolean] = None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