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AdMetadataContainer(</w:t>
      </w:r>
    </w:p>
    <w:p>
      <w:pPr>
        <w:jc w:val="both"/>
      </w:pPr>
      <w:r>
        <w:t xml:space="preserve">  removePromotedAttributionForPreroll: Option[Boolean],</w:t>
      </w:r>
    </w:p>
    <w:p>
      <w:pPr>
        <w:jc w:val="both"/>
      </w:pPr>
      <w:r>
        <w:t xml:space="preserve">  sponsorshipCandidate: Option[String],</w:t>
      </w:r>
    </w:p>
    <w:p>
      <w:pPr>
        <w:jc w:val="both"/>
      </w:pPr>
      <w:r>
        <w:t xml:space="preserve">  sponsorshipOrganization: Option[String],</w:t>
      </w:r>
    </w:p>
    <w:p>
      <w:pPr>
        <w:jc w:val="both"/>
      </w:pPr>
      <w:r>
        <w:t xml:space="preserve">  sponsorshipOrganizationWebsite: Option[String],</w:t>
      </w:r>
    </w:p>
    <w:p>
      <w:pPr>
        <w:jc w:val="both"/>
      </w:pPr>
      <w:r>
        <w:t xml:space="preserve">  sponsorshipType: Option[SponsorshipType],</w:t>
      </w:r>
    </w:p>
    <w:p>
      <w:pPr>
        <w:jc w:val="both"/>
      </w:pPr>
      <w:r>
        <w:t xml:space="preserve">  disclaimerType: Option[DisclaimerType],</w:t>
      </w:r>
    </w:p>
    <w:p>
      <w:pPr>
        <w:jc w:val="both"/>
      </w:pPr>
      <w:r>
        <w:t xml:space="preserve">  skAdNetworkDataList: Option[Seq[SkAdNetworkData]],</w:t>
      </w:r>
    </w:p>
    <w:p>
      <w:pPr>
        <w:jc w:val="both"/>
      </w:pPr>
      <w:r>
        <w:t xml:space="preserve">  unifiedCardOverride: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