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com.twitter.product_mixer.core.model.marshalling.response.urt.promoted</w:t>
      </w:r>
    </w:p>
    <w:p>
      <w:pPr>
        <w:jc w:val="both"/>
      </w:pPr>
      <w:r/>
    </w:p>
    <w:p>
      <w:pPr>
        <w:jc w:val="both"/>
      </w:pPr>
      <w:r>
        <w:t>case class CallToAction(</w:t>
      </w:r>
    </w:p>
    <w:p>
      <w:pPr>
        <w:jc w:val="both"/>
      </w:pPr>
      <w:r>
        <w:t xml:space="preserve">  callToActionType: Option[String],</w:t>
      </w:r>
    </w:p>
    <w:p>
      <w:pPr>
        <w:jc w:val="both"/>
      </w:pPr>
      <w:r>
        <w:t xml:space="preserve">  url: Option[String])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