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case class Preroll(</w:t>
      </w:r>
    </w:p>
    <w:p>
      <w:pPr>
        <w:jc w:val="both"/>
      </w:pPr>
      <w:r>
        <w:t xml:space="preserve">  prerollId: Option[String],</w:t>
      </w:r>
    </w:p>
    <w:p>
      <w:pPr>
        <w:jc w:val="both"/>
      </w:pPr>
      <w:r>
        <w:t xml:space="preserve">  dynamicPrerollType: Option[DynamicPrerollType],</w:t>
      </w:r>
    </w:p>
    <w:p>
      <w:pPr>
        <w:jc w:val="both"/>
      </w:pPr>
      <w:r>
        <w:t xml:space="preserve">  mediaInfo: Option[MediaInfo])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