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com.twitter.product_mixer.core.model.marshalling.response.urt.promoted</w:t>
      </w:r>
    </w:p>
    <w:p>
      <w:pPr>
        <w:jc w:val="both"/>
      </w:pPr>
      <w:r/>
    </w:p>
    <w:p>
      <w:pPr>
        <w:jc w:val="both"/>
      </w:pPr>
      <w:r>
        <w:t>case class SkAdNetworkData(</w:t>
      </w:r>
    </w:p>
    <w:p>
      <w:pPr>
        <w:jc w:val="both"/>
      </w:pPr>
      <w:r>
        <w:t xml:space="preserve">  version: Option[String], // version of the SKAdNetwork protocol</w:t>
      </w:r>
    </w:p>
    <w:p>
      <w:pPr>
        <w:jc w:val="both"/>
      </w:pPr>
      <w:r>
        <w:t xml:space="preserve">  srcAppId: Option[String], // app showing the ad (Twitter app or app promoting through MOPUB)</w:t>
      </w:r>
    </w:p>
    <w:p>
      <w:pPr>
        <w:jc w:val="both"/>
      </w:pPr>
      <w:r>
        <w:t xml:space="preserve">  dstAppId: Option[String], // app being promoted</w:t>
      </w:r>
    </w:p>
    <w:p>
      <w:pPr>
        <w:jc w:val="both"/>
      </w:pPr>
      <w:r>
        <w:t xml:space="preserve">  adNetworkId: Option[String], // the ad-network-id being used</w:t>
      </w:r>
    </w:p>
    <w:p>
      <w:pPr>
        <w:jc w:val="both"/>
      </w:pPr>
      <w:r>
        <w:t xml:space="preserve">  campaignId: Option[Long], // the sk-campaign-id - different from the Twitter campaign id</w:t>
      </w:r>
    </w:p>
    <w:p>
      <w:pPr>
        <w:jc w:val="both"/>
      </w:pPr>
      <w:r>
        <w:t xml:space="preserve">  impressionTimeInMillis: Option[Long], // the timestamp of the impression</w:t>
      </w:r>
    </w:p>
    <w:p>
      <w:pPr>
        <w:jc w:val="both"/>
      </w:pPr>
      <w:r>
        <w:t xml:space="preserve">  nonce: Option[String], // nonce used to generate the signature</w:t>
      </w:r>
    </w:p>
    <w:p>
      <w:pPr>
        <w:jc w:val="both"/>
      </w:pPr>
      <w:r>
        <w:t xml:space="preserve">  signature: Option[String], // the signed payload</w:t>
      </w:r>
    </w:p>
    <w:p>
      <w:pPr>
        <w:jc w:val="both"/>
      </w:pPr>
      <w:r>
        <w:t xml:space="preserve">  fidelityType: Option[Long] // th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