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com.twitter.product_mixer.core.model.marshalling.response.urt.promoted</w:t>
      </w:r>
    </w:p>
    <w:p>
      <w:pPr>
        <w:jc w:val="both"/>
      </w:pPr>
      <w:r/>
    </w:p>
    <w:p>
      <w:pPr>
        <w:jc w:val="both"/>
      </w:pPr>
      <w:r>
        <w:t>sealed trait SponsorshipType</w:t>
      </w:r>
    </w:p>
    <w:p>
      <w:pPr>
        <w:jc w:val="both"/>
      </w:pPr>
      <w:r/>
    </w:p>
    <w:p>
      <w:pPr>
        <w:jc w:val="both"/>
      </w:pPr>
      <w:r>
        <w:t>case object DirectSponsorshipType extends SponsorshipType</w:t>
      </w:r>
    </w:p>
    <w:p>
      <w:pPr>
        <w:jc w:val="both"/>
      </w:pPr>
      <w:r>
        <w:t>case object IndirectSponsorshipType extends SponsorshipType</w:t>
      </w:r>
    </w:p>
    <w:p>
      <w:pPr>
        <w:jc w:val="both"/>
      </w:pPr>
      <w:r>
        <w:t>case object NoSponsorshipSponsorshipType extends SponsorshipType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