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com.twitter.product_mixer.core.model.marshalling.response.urt.richtext</w:t>
      </w:r>
    </w:p>
    <w:p>
      <w:pPr>
        <w:jc w:val="both"/>
      </w:pPr>
      <w:r/>
    </w:p>
    <w:p>
      <w:pPr>
        <w:jc w:val="both"/>
      </w:pPr>
      <w:r>
        <w:t>case class RichTextEntity(</w:t>
      </w:r>
    </w:p>
    <w:p>
      <w:pPr>
        <w:jc w:val="both"/>
      </w:pPr>
      <w:r>
        <w:t xml:space="preserve">  fromIndex: Int,</w:t>
      </w:r>
    </w:p>
    <w:p>
      <w:pPr>
        <w:jc w:val="both"/>
      </w:pPr>
      <w:r>
        <w:t xml:space="preserve">  toIndex: Int,</w:t>
      </w:r>
    </w:p>
    <w:p>
      <w:pPr>
        <w:jc w:val="both"/>
      </w:pPr>
      <w:r>
        <w:t xml:space="preserve">  ref: Option[ReferenceObject],</w:t>
      </w:r>
    </w:p>
    <w:p>
      <w:pPr>
        <w:jc w:val="both"/>
      </w:pPr>
      <w:r>
        <w:t xml:space="preserve">  format: Option[RichTextFormat])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