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"finatra/inject/inject-app/src/main/java/com/twitter/inject/annotations",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    "stringcenter/client/src/main/scala/com/twitter/stringcenter/client/sources",</w:t>
      </w:r>
    </w:p>
    <w:p>
      <w:pPr>
        <w:jc w:val="both"/>
      </w:pPr>
      <w:r>
        <w:t xml:space="preserve">        "stringcenter/client/src/main/scala/com/twitter/stringcenter/client/sources/refreshing",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"stringcenter/client/src/main/scala/com/twitter/stringcenter/client",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