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com.twitter.product_mixer.core.pipeline.product</w:t>
      </w:r>
    </w:p>
    <w:p>
      <w:pPr>
        <w:jc w:val="both"/>
      </w:pPr>
      <w:r/>
    </w:p>
    <w:p>
      <w:pPr>
        <w:jc w:val="both"/>
      </w:pPr>
      <w:r>
        <w:t>import com.twitter.timelines.configapi.Params</w:t>
      </w:r>
    </w:p>
    <w:p>
      <w:pPr>
        <w:jc w:val="both"/>
      </w:pPr>
      <w:r/>
    </w:p>
    <w:p>
      <w:pPr>
        <w:jc w:val="both"/>
      </w:pPr>
      <w:r>
        <w:t>case class ProductPipelineRequest[RequestType](request: RequestType, params: Params)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