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com.twitter.product_mixer.core.service.scoring_pipeline_executor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com.twitter.product_mixer.core.pipeline.scoring.ScoringPipelineResult</w:t>
      </w:r>
    </w:p>
    <w:p>
      <w:pPr>
        <w:jc w:val="both"/>
      </w:pPr>
      <w:r/>
    </w:p>
    <w:p>
      <w:pPr>
        <w:jc w:val="both"/>
      </w:pPr>
      <w:r>
        <w:t>case class ScoringPipelineExecutorResult[Candidate &lt;: UniversalNoun[Any]](</w:t>
      </w:r>
    </w:p>
    <w:p>
      <w:pPr>
        <w:jc w:val="both"/>
      </w:pPr>
      <w:r>
        <w:t xml:space="preserve">  result: Seq[ItemCandidateWithDetails],</w:t>
      </w:r>
    </w:p>
    <w:p>
      <w:pPr>
        <w:jc w:val="both"/>
      </w:pPr>
      <w:r>
        <w:t xml:space="preserve">  individualPipelineResults: Seq[ScoringPipelineResult[Candidate]])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