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"src/thrift/com/twitter/manhattan:v1-scala",</w:t>
      </w:r>
    </w:p>
    <w:p>
      <w:pPr>
        <w:jc w:val="both"/>
      </w:pPr>
      <w:r>
        <w:t xml:space="preserve">        "storage/clients/manhattan",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"storage/clients/manhattan",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