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Representation Manager #</w:t>
      </w:r>
    </w:p>
    <w:p>
      <w:pPr>
        <w:jc w:val="both"/>
      </w:pPr>
      <w:r/>
    </w:p>
    <w:p>
      <w:pPr>
        <w:jc w:val="both"/>
      </w:pPr>
      <w:r>
        <w:t xml:space="preserve">**Representation Manager** (RMS) serves as a centralized embedding management system, providing SimClusters or other embeddings as facade of the underlying storage or services. 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