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"representation-manager/server/src/main/scala/com/twitter/representation_manager/columns",</w:t>
      </w:r>
    </w:p>
    <w:p>
      <w:pPr>
        <w:jc w:val="both"/>
      </w:pPr>
      <w:r>
        <w:t xml:space="preserve">        "representation-manager/server/src/main/scala/com/twitter/representation_manager/modules",</w:t>
      </w:r>
    </w:p>
    <w:p>
      <w:pPr>
        <w:jc w:val="both"/>
      </w:pPr>
      <w:r>
        <w:t xml:space="preserve">        "representation-manager/server/src/main/scala/com/twitter/representation_manager/store",</w:t>
      </w:r>
    </w:p>
    <w:p>
      <w:pPr>
        <w:jc w:val="both"/>
      </w:pPr>
      <w:r>
        <w:t xml:space="preserve">        "representation-manager/server/src/main/thrift:thrift-scala",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"strato/src/main/scala/com/twitter/strato/fed/server",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