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"finagle-internal/slo/src/main/scala/com/twitter/finagle/slo",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"representation-scorer/server/src/main/scala/com/twitter/representationscorer/columns",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