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"finatra/thrift/src/main/scala/com/twitter/finatra/thrift/exceptions",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"finatra/thrift/src/main/scala/com/twitter/finatra/thrift/modules",</w:t>
      </w:r>
    </w:p>
    <w:p>
      <w:pPr>
        <w:jc w:val="both"/>
      </w:pPr>
      <w:r>
        <w:t xml:space="preserve">        "finatra/thrift/src/main/scala/com/twitter/finatra/thrift/response",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    "representation-manager/server/src/main/scala/com/twitter/representation_manager/migration",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"simclusters-ann/server/src/main/scala/com/twitter/simclustersann/candidate_source",</w:t>
      </w:r>
    </w:p>
    <w:p>
      <w:pPr>
        <w:jc w:val="both"/>
      </w:pPr>
      <w:r>
        <w:t xml:space="preserve">        "simclusters-ann/server/src/main/scala/com/twitter/simclustersann/common",</w:t>
      </w:r>
    </w:p>
    <w:p>
      <w:pPr>
        <w:jc w:val="both"/>
      </w:pPr>
      <w:r>
        <w:t xml:space="preserve">        "simclusters-ann/server/src/main/scala/com/twitter/simclustersann/filters",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