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"relevance-platform/src/main/scala/com/twitter/relevance_platform/common/injection",</w:t>
      </w:r>
    </w:p>
    <w:p>
      <w:pPr>
        <w:jc w:val="both"/>
      </w:pPr>
      <w:r>
        <w:t xml:space="preserve">        "relevance-platform/src/main/scala/com/twitter/relevance_platform/common/readablestore",</w:t>
      </w:r>
    </w:p>
    <w:p>
      <w:pPr>
        <w:jc w:val="both"/>
      </w:pPr>
      <w:r>
        <w:t xml:space="preserve">        "relevance-platform/src/main/scala/com/twitter/relevance_platform/simclustersann/multicluster",</w:t>
      </w:r>
    </w:p>
    <w:p>
      <w:pPr>
        <w:jc w:val="both"/>
      </w:pPr>
      <w:r>
        <w:t xml:space="preserve">        "representation-manager/client/src/main/scala/com/twitter/representation_manager",</w:t>
      </w:r>
    </w:p>
    <w:p>
      <w:pPr>
        <w:jc w:val="both"/>
      </w:pPr>
      <w:r>
        <w:t xml:space="preserve">        "simclusters-ann/server/src/main/scala/com/twitter/simclustersann/candidate_source",</w:t>
      </w:r>
    </w:p>
    <w:p>
      <w:pPr>
        <w:jc w:val="both"/>
      </w:pPr>
      <w:r>
        <w:t xml:space="preserve">        "simclusters-ann/server/src/main/scala/com/twitter/simclustersann/common",</w:t>
      </w:r>
    </w:p>
    <w:p>
      <w:pPr>
        <w:jc w:val="both"/>
      </w:pPr>
      <w:r>
        <w:t xml:space="preserve">        "simclusters-ann/server/src/main/scala/com/twitter/simclustersann/exceptions",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"src/scala/com/twitter/simclusters_v2/summingbird",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