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enum to hold different types of query-specific features (these are not indexed in Earlybird)</w:t>
      </w:r>
    </w:p>
    <w:p>
      <w:pPr>
        <w:jc w:val="both"/>
      </w:pPr>
      <w:r>
        <w:t xml:space="preserve"> */</w:t>
      </w:r>
    </w:p>
    <w:p>
      <w:pPr>
        <w:jc w:val="both"/>
      </w:pPr>
      <w:r>
        <w:t>public enum QueryFeatureType {</w:t>
      </w:r>
    </w:p>
    <w:p>
      <w:pPr>
        <w:jc w:val="both"/>
      </w:pPr>
      <w:r>
        <w:t xml:space="preserve">  SOCIAL_ENGAGEMENTS,</w:t>
      </w:r>
    </w:p>
    <w:p>
      <w:pPr>
        <w:jc w:val="both"/>
      </w:pPr>
      <w:r>
        <w:t xml:space="preserve">  CLICKS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