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Library for earlybird-specific schema.</w:t>
      </w:r>
    </w:p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"3rdparty/jvm/joda-time",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"src/java/com/twitter/common_internal/text",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"src/java/com/twitter/search/common/util:longintconverter",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"src/java/com/twitter/search/common/util/text/regex",</w:t>
      </w:r>
    </w:p>
    <w:p>
      <w:pPr>
        <w:jc w:val="both"/>
      </w:pPr>
      <w:r>
        <w:t xml:space="preserve">        "src/java/com/twitter/search/common/util/url",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java_library(</w:t>
      </w:r>
    </w:p>
    <w:p>
      <w:pPr>
        <w:jc w:val="both"/>
      </w:pPr>
      <w:r>
        <w:t xml:space="preserve">    name = "for-timelines",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"EarlybirdCluster.java",</w:t>
      </w:r>
    </w:p>
    <w:p>
      <w:pPr>
        <w:jc w:val="both"/>
      </w:pPr>
      <w:r>
        <w:t xml:space="preserve">        "EarlybirdFieldConstants.java",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"3rdparty/jvm/joda-time",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"src/java/com/twitter/search/common/util:longintconverter",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"src/java/com/twitter/search/common/util/text/regex",</w:t>
      </w:r>
    </w:p>
    <w:p>
      <w:pPr>
        <w:jc w:val="both"/>
      </w:pPr>
      <w:r>
        <w:t xml:space="preserve">        "src/java/com/twitter/search/common/util/url",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