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com.twitter.search.common.root.SearchRootServer;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com.twitter.search.earlybird_root.filters.QueryTokenizerFilter;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SuperRootServer extends SearchRootServer&lt;EarlybirdService.ServiceIface&gt; {</w:t>
      </w:r>
    </w:p>
    <w:p>
      <w:pPr>
        <w:jc w:val="both"/>
      </w:pPr>
      <w:r>
        <w:t xml:space="preserve">  private final QueryTokenizerFilter queryTokenizerFilter;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SuperRootServer(</w:t>
      </w:r>
    </w:p>
    <w:p>
      <w:pPr>
        <w:jc w:val="both"/>
      </w:pPr>
      <w:r>
        <w:t xml:space="preserve">      SuperRootService svc,</w:t>
      </w:r>
    </w:p>
    <w:p>
      <w:pPr>
        <w:jc w:val="both"/>
      </w:pPr>
      <w:r>
        <w:t xml:space="preserve">      Service&lt;byte[], byte[]&gt; byteSvc,</w:t>
      </w:r>
    </w:p>
    <w:p>
      <w:pPr>
        <w:jc w:val="both"/>
      </w:pPr>
      <w:r>
        <w:t xml:space="preserve">      QueryTokenizerFilter queryTokenizerFilter) {</w:t>
      </w:r>
    </w:p>
    <w:p>
      <w:pPr>
        <w:jc w:val="both"/>
      </w:pPr>
      <w:r>
        <w:t xml:space="preserve">    super(svc, byteSvc);</w:t>
      </w:r>
    </w:p>
    <w:p>
      <w:pPr>
        <w:jc w:val="both"/>
      </w:pPr>
      <w:r/>
    </w:p>
    <w:p>
      <w:pPr>
        <w:jc w:val="both"/>
      </w:pPr>
      <w:r>
        <w:t xml:space="preserve">    this.queryTokenizerFilter = queryTokenizerFilter;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warmup() {</w:t>
      </w:r>
    </w:p>
    <w:p>
      <w:pPr>
        <w:jc w:val="both"/>
      </w:pPr>
      <w:r>
        <w:t xml:space="preserve">    super.warmup();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queryTokenizerFilter.performExpensiveInitialization();</w:t>
      </w:r>
    </w:p>
    <w:p>
      <w:pPr>
        <w:jc w:val="both"/>
      </w:pPr>
      <w:r>
        <w:t xml:space="preserve">    } catch (QueryParserException e) {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