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TopTweetsQueryCachePredicate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toptweetsCacheEnabledDeciderKey;</w:t>
      </w:r>
    </w:p>
    <w:p>
      <w:pPr>
        <w:jc w:val="both"/>
      </w:pPr>
      <w:r/>
    </w:p>
    <w:p>
      <w:pPr>
        <w:jc w:val="both"/>
      </w:pPr>
      <w:r>
        <w:t xml:space="preserve">  public TopTweetsQueryCachePredicate(SearchDecider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this.toptweetsCacheEnabledDeciderKey = "toptweets_cache_enabled_"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EarlybirdRequestType.TOP_TWEETS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decider.isAvailable(toptweetsCacheEnabledDeciderKey);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