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com.twitter.search.earlybird_root.quota;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/** A manager that determines how quota restrictions should be applied for each client. */</w:t>
      </w:r>
    </w:p>
    <w:p>
      <w:pPr>
        <w:jc w:val="both"/>
      </w:pPr>
      <w:r>
        <w:t>public interface ClientIdQuotaManager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quota for the given client, if one is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clientId The ID of the client.</w:t>
      </w:r>
    </w:p>
    <w:p>
      <w:pPr>
        <w:jc w:val="both"/>
      </w:pPr>
      <w:r>
        <w:t xml:space="preserve">   * @return The quota for the given client (in requests per second), if one is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Optional&lt;QuotaInfo&gt; getQuotaForClient(String clientId);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common pool quota. A common pool quota must always be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common pool quota (in requests per second).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QuotaInfo getCommonPoolQuota();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