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com.twitter.interaction_graph.scio.agg_negative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InteractionGraphNegativeOption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@Description("BQ dataset prefix")</w:t>
      </w:r>
    </w:p>
    <w:p>
      <w:pPr>
        <w:jc w:val="both"/>
      </w:pPr>
      <w:r>
        <w:t xml:space="preserve">  def getBqDataset: String</w:t>
      </w:r>
    </w:p>
    <w:p>
      <w:pPr>
        <w:jc w:val="both"/>
      </w:pPr>
      <w:r>
        <w:t xml:space="preserve">  def setBqDataset(value: String): Unit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