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com.twitter.scalding_internal.multiformat.format.keyval.KeyValInjection.ScalaBinaryThrift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/>
    </w:p>
    <w:p>
      <w:pPr>
        <w:jc w:val="both"/>
      </w:pPr>
      <w:r>
        <w:t>object ClusteringInjections {</w:t>
      </w:r>
    </w:p>
    <w:p>
      <w:pPr>
        <w:jc w:val="both"/>
      </w:pPr>
      <w:r/>
    </w:p>
    <w:p>
      <w:pPr>
        <w:jc w:val="both"/>
      </w:pPr>
      <w:r>
        <w:t xml:space="preserve">  final val OrderedClustersAndMembersInjection: KeyValInjection[</w:t>
      </w:r>
    </w:p>
    <w:p>
      <w:pPr>
        <w:jc w:val="both"/>
      </w:pPr>
      <w:r>
        <w:t xml:space="preserve">    UserId,</w:t>
      </w:r>
    </w:p>
    <w:p>
      <w:pPr>
        <w:jc w:val="both"/>
      </w:pPr>
      <w:r>
        <w:t xml:space="preserve">    OrderedClustersAndMembers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KeyValInjection(Long2BigEndian, ScalaBinaryThrift(OrderedClustersAndMembers))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