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":data_sources",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"src/thrift/com/twitter/wtf/entity_real_graph:entity_real_graph-thrift-scala",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"data_sources",</w:t>
      </w:r>
    </w:p>
    <w:p>
      <w:pPr>
        <w:jc w:val="both"/>
      </w:pPr>
      <w:r>
        <w:t xml:space="preserve">    sources = [],</w:t>
      </w:r>
    </w:p>
    <w:p>
      <w:pPr>
        <w:jc w:val="both"/>
      </w:pPr>
      <w:r>
        <w:t xml:space="preserve">    description = "DAL datasets we wish to expose externally",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":reverse_index_semantic_core_per_language_simclusters_embeddings_presto-scala",</w:t>
      </w:r>
    </w:p>
    <w:p>
      <w:pPr>
        <w:jc w:val="both"/>
      </w:pPr>
      <w:r>
        <w:t xml:space="preserve">        ":semantic_core_per_language_simclusters_embeddings_presto-scala",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"reverse_index_semantic_core_per_language_simclusters_embeddings_presto",</w:t>
      </w:r>
    </w:p>
    <w:p>
      <w:pPr>
        <w:jc w:val="both"/>
      </w:pPr>
      <w:r>
        <w:t xml:space="preserve">    java_schema = "com.twitter.simclusters_v2.thriftjava.InternalIdEmbeddingWithId",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"com.twitter.simclusters_v2.thriftscala.InternalIdEmbeddingWithId",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"semantic_core_per_language_simclusters_embeddings_presto",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