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"src/thrift/com/twitter/timelineranker/server/model:thrift-scala",</w:t>
      </w:r>
    </w:p>
    <w:p>
      <w:pPr>
        <w:jc w:val="both"/>
      </w:pPr>
      <w:r>
        <w:t xml:space="preserve">        "timelines:config-api-base",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"timelines/src/main/scala/com/twitter/timelines/earlybird/common/options",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"timelines/src/main/scala/com/twitter/timelines/model/tweet",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"timelines:config-api-base",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