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com.twitter.timelineranker.config</w:t>
      </w:r>
    </w:p>
    <w:p>
      <w:pPr>
        <w:jc w:val="both"/>
      </w:pPr>
      <w:r/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class ClientWrappers(config: RuntimeConfiguration) {</w:t>
      </w:r>
    </w:p>
    <w:p>
      <w:pPr>
        <w:jc w:val="both"/>
      </w:pPr>
      <w:r>
        <w:t xml:space="preserve">  private[this] val backendClientConfiguration = config.underlyingClients</w:t>
      </w:r>
    </w:p>
    <w:p>
      <w:pPr>
        <w:jc w:val="both"/>
      </w:pPr>
      <w:r/>
    </w:p>
    <w:p>
      <w:pPr>
        <w:jc w:val="both"/>
      </w:pPr>
      <w:r>
        <w:t xml:space="preserve">  val contentFeaturesCache: Store[TweetId, ContentFeatures] =</w:t>
      </w:r>
    </w:p>
    <w:p>
      <w:pPr>
        <w:jc w:val="both"/>
      </w:pPr>
      <w:r>
        <w:t xml:space="preserve">    backendClientConfiguration.contentFeaturesCache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