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"src/java/com/twitter/common/text/tagger",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"src/java/com/twitter/common_internal/text",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"src/resources/com/twitter/ml/feature/generator",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"src/thrift/com/twitter/tweetypie:media-entity-scala",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"timelineranker/server/src/main/scala/com/twitter/timelineranker/contentfeatures",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