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"3rdparty/jvm/com/twitter/algebird:core",</w:t>
      </w:r>
    </w:p>
    <w:p>
      <w:pPr>
        <w:jc w:val="both"/>
      </w:pPr>
      <w:r>
        <w:t xml:space="preserve">        "3rdparty/jvm/com/twitter/algebird:util",</w:t>
      </w:r>
    </w:p>
    <w:p>
      <w:pPr>
        <w:jc w:val="both"/>
      </w:pPr>
      <w:r>
        <w:t xml:space="preserve">        "3rdparty/jvm/com/twitter/storehaus:algebra",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"3rdparty/src/jvm/com/twitter/scalding:commons",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"3rdparty/src/jvm/com/twitter/summingbird:batch",</w:t>
      </w:r>
    </w:p>
    <w:p>
      <w:pPr>
        <w:jc w:val="both"/>
      </w:pPr>
      <w:r>
        <w:t xml:space="preserve">        "3rdparty/src/jvm/com/twitter/summingbird:core",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"src/thrift/com/twitter/ml/api:interpretable-model-java",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