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/** Copyright 2010 Twitter, Inc. */</w:t>
      </w:r>
    </w:p>
    <w:p>
      <w:pPr>
        <w:jc w:val="both"/>
      </w:pPr>
      <w:r>
        <w:t>package com.twitter.tweetypie</w:t>
      </w:r>
    </w:p>
    <w:p>
      <w:pPr>
        <w:jc w:val="both"/>
      </w:pPr>
      <w:r>
        <w:t>package tflock</w:t>
      </w:r>
    </w:p>
    <w:p>
      <w:pPr>
        <w:jc w:val="both"/>
      </w:pPr>
      <w:r/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TweetIndexer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at tweet-creation time, this method should set up all relevant indices on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createIndex(tweet: Tweet): Future[Unit] = Future.Unit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at tweet-undelete time (which isn't yet handled), this method should</w:t>
      </w:r>
    </w:p>
    <w:p>
      <w:pPr>
        <w:jc w:val="both"/>
      </w:pPr>
      <w:r>
        <w:t xml:space="preserve">   * restore all relevant indices on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undeleteIndex(tweet: Tweet): Future[Unit] = Future.Unit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at tweet-delete time, this method should archive all relevant indices on the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deleteIndex(tweet: Tweet, isBounceDelete: Boolean): Future[Unit] = Future.Unit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should archive or unarchive the retweet edge in TFlock RetweetsGraph.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setRetweetVisibility(retweetId: TweetId, visible: Boolean): Future[Unit] = Future.Unit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