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com.twitter.tweetypie.thriftscala.CashtagEntity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CashtagTextEntity extends TextEntity[CashtagEntity] {</w:t>
      </w:r>
    </w:p>
    <w:p>
      <w:pPr>
        <w:jc w:val="both"/>
      </w:pPr>
      <w:r>
        <w:t xml:space="preserve">  override def fromIndex(entity: CashtagEntity): Short = entity.fromIndex</w:t>
      </w:r>
    </w:p>
    <w:p>
      <w:pPr>
        <w:jc w:val="both"/>
      </w:pPr>
      <w:r>
        <w:t xml:space="preserve">  override def toIndex(entity: CashtagEntity): Short = entity.toIndex</w:t>
      </w:r>
    </w:p>
    <w:p>
      <w:pPr>
        <w:jc w:val="both"/>
      </w:pPr>
      <w:r>
        <w:t xml:space="preserve">  override def move(entity: CashtagEntity, fromIndex: Short, toIndex: Short): CashtagEntity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