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core</w:t>
      </w:r>
    </w:p>
    <w:p>
      <w:pPr>
        <w:jc w:val="both"/>
      </w:pPr>
      <w:r/>
    </w:p>
    <w:p>
      <w:pPr>
        <w:jc w:val="both"/>
      </w:pPr>
      <w:r>
        <w:t>import com.twitter.tweetypie.thriftscala.CardReference</w:t>
      </w:r>
    </w:p>
    <w:p>
      <w:pPr>
        <w:jc w:val="both"/>
      </w:pPr>
      <w:r>
        <w:t>import java.net.URI</w:t>
      </w:r>
    </w:p>
    <w:p>
      <w:pPr>
        <w:jc w:val="both"/>
      </w:pPr>
      <w:r/>
    </w:p>
    <w:p>
      <w:pPr>
        <w:jc w:val="both"/>
      </w:pPr>
      <w:r>
        <w:t>sealed trait CardUri</w:t>
      </w:r>
    </w:p>
    <w:p>
      <w:pPr>
        <w:jc w:val="both"/>
      </w:pPr>
      <w:r>
        <w:t>object Tombstone extends CardUri</w:t>
      </w:r>
    </w:p>
    <w:p>
      <w:pPr>
        <w:jc w:val="both"/>
      </w:pPr>
      <w:r>
        <w:t>case class NonTombstone(uri: String) extends CardUri</w:t>
      </w:r>
    </w:p>
    <w:p>
      <w:pPr>
        <w:jc w:val="both"/>
      </w:pPr>
      <w:r/>
    </w:p>
    <w:p>
      <w:pPr>
        <w:jc w:val="both"/>
      </w:pPr>
      <w:r>
        <w:t>object CardReferenceUriExtractor {</w:t>
      </w:r>
    </w:p>
    <w:p>
      <w:pPr>
        <w:jc w:val="both"/>
      </w:pPr>
      <w:r/>
    </w:p>
    <w:p>
      <w:pPr>
        <w:jc w:val="both"/>
      </w:pPr>
      <w:r>
        <w:t xml:space="preserve">  private def parseAsUri(cardRef: CardReference) = Try(new URI(cardRef.cardUri)).toOption</w:t>
      </w:r>
    </w:p>
    <w:p>
      <w:pPr>
        <w:jc w:val="both"/>
      </w:pPr>
      <w:r>
        <w:t xml:space="preserve">  private def isTombstone(uri: URI) = uri.getScheme == "tombstone"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Parses a CardReference to return Option[CardUri] to differentiate among:</w:t>
      </w:r>
    </w:p>
    <w:p>
      <w:pPr>
        <w:jc w:val="both"/>
      </w:pPr>
      <w:r>
        <w:t xml:space="preserve">   * - Some(NonTombstone): hydrate card2 with provided uri</w:t>
      </w:r>
    </w:p>
    <w:p>
      <w:pPr>
        <w:jc w:val="both"/>
      </w:pPr>
      <w:r>
        <w:t xml:space="preserve">   * - Some(Tombstone): don't hydrate card2</w:t>
      </w:r>
    </w:p>
    <w:p>
      <w:pPr>
        <w:jc w:val="both"/>
      </w:pPr>
      <w:r>
        <w:t xml:space="preserve">   * - None: fallback and attempt to use url entities uris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unapply(cardRef: CardReference): Option[CardUri] =</w:t>
      </w:r>
    </w:p>
    <w:p>
      <w:pPr>
        <w:jc w:val="both"/>
      </w:pPr>
      <w:r>
        <w:t xml:space="preserve">    parseAsUri(cardRef) match {</w:t>
      </w:r>
    </w:p>
    <w:p>
      <w:pPr>
        <w:jc w:val="both"/>
      </w:pPr>
      <w:r>
        <w:t xml:space="preserve">      case Some(uri) if !isTombstone(uri) =&gt; Some(NonTombstone(uri.toString))</w:t>
      </w:r>
    </w:p>
    <w:p>
      <w:pPr>
        <w:jc w:val="both"/>
      </w:pPr>
      <w:r>
        <w:t xml:space="preserve">      case Some(uri) =&gt; Some(Tombstone)</w:t>
      </w:r>
    </w:p>
    <w:p>
      <w:pPr>
        <w:jc w:val="both"/>
      </w:pPr>
      <w:r/>
    </w:p>
    <w:p>
      <w:pPr>
        <w:jc w:val="both"/>
      </w:pPr>
      <w:r>
        <w:t xml:space="preserve">      // If a cardReference is set, but does not parse as a URI, it's likely a https? URL with</w:t>
      </w:r>
    </w:p>
    <w:p>
      <w:pPr>
        <w:jc w:val="both"/>
      </w:pPr>
      <w:r>
        <w:t xml:space="preserve">      // incorrectly encoded query params. Since these occur frequently in the wild, we'll</w:t>
      </w:r>
    </w:p>
    <w:p>
      <w:pPr>
        <w:jc w:val="both"/>
      </w:pPr>
      <w:r>
        <w:t xml:space="preserve">      // attempt a card2 hydration with it</w:t>
      </w:r>
    </w:p>
    <w:p>
      <w:pPr>
        <w:jc w:val="both"/>
      </w:pPr>
      <w:r>
        <w:t xml:space="preserve">      case None =&gt; Some(NonTombstone(cardRef.cardUri))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