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"merlin/util/src/main/scala",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"src/scala/com/twitter/ads/internal/pcl/service",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"src/thrift/com/twitter/merlin:thrift-scala",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"tweetypie/common/src/thrift/com/twitter/tweetypie:tweet_service_graphql-scala",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"strato/src/main/scala/com/twitter/strato/access/filters",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"strato/src/main/scala/com/twitter/strato/config",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"strato/src/main/scala/com/twitter/strato/server/context",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"tweetypie/server/src/main/scala/com/twitter/tweetypie/federated/columns",</w:t>
      </w:r>
    </w:p>
    <w:p>
      <w:pPr>
        <w:jc w:val="both"/>
      </w:pPr>
      <w:r>
        <w:t xml:space="preserve">        "tweetypie/server/src/main/scala/com/twitter/tweetypie/federated/context",</w:t>
      </w:r>
    </w:p>
    <w:p>
      <w:pPr>
        <w:jc w:val="both"/>
      </w:pPr>
      <w:r>
        <w:t xml:space="preserve">        "tweetypie/server/src/main/scala/com/twitter/tweetypie/federated/prefetcheddata",</w:t>
      </w:r>
    </w:p>
    <w:p>
      <w:pPr>
        <w:jc w:val="both"/>
      </w:pPr>
      <w:r>
        <w:t xml:space="preserve">        "tweetypie/server/src/main/scala/com/twitter/tweetypie/federated/promotedcontent",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