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disable=wildcard-import</w:t>
      </w:r>
    </w:p>
    <w:p>
      <w:pPr>
        <w:jc w:val="both"/>
      </w:pPr>
      <w:r>
        <w:t>"""This module contains experimental readers classes"""</w:t>
      </w:r>
    </w:p>
    <w:p>
      <w:pPr>
        <w:jc w:val="both"/>
      </w:pPr>
      <w:r>
        <w:t>from .batch_prediction_request import BatchPredictionRequest  # noqa: F401</w:t>
      </w:r>
    </w:p>
    <w:p>
      <w:pPr>
        <w:jc w:val="both"/>
      </w:pPr>
      <w:r>
        <w:t>from .data_record import DataRecord  # noqa: F401</w:t>
      </w:r>
    </w:p>
    <w:p>
      <w:pPr>
        <w:jc w:val="both"/>
      </w:pPr>
      <w:r>
        <w:t>from .hashed_batch_prediction_request import HashedBatchPredictionRequest 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