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"default",</w:t>
      </w:r>
    </w:p>
    <w:p>
      <w:pPr>
        <w:jc w:val="both"/>
      </w:pPr>
      <w:r>
        <w:t xml:space="preserve">    sources = ["DefaultPartitioner.scala"],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":base",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"base",</w:t>
      </w:r>
    </w:p>
    <w:p>
      <w:pPr>
        <w:jc w:val="both"/>
      </w:pPr>
      <w:r>
        <w:t xml:space="preserve">    sources = ["Partitioner.scala"],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"unified_user_actions/enricher/src/main/thrift/com/twitter/unified_user_actions/enricher/internal:internal-scala",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