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com.twitter.unified_user_actions.enricher.internal.thriftjava</w:t>
      </w:r>
    </w:p>
    <w:p>
      <w:pPr>
        <w:jc w:val="both"/>
      </w:pPr>
      <w:r>
        <w:t>#@namespace scala com.twitter.unified_user_actions.enricher.internal.thriftscala</w:t>
      </w:r>
    </w:p>
    <w:p>
      <w:pPr>
        <w:jc w:val="both"/>
      </w:pPr>
      <w:r>
        <w:t>#@namespace strato com.twitter.unified_user_actions.enricher.internal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Internal key used for controling UUA enrichment &amp; caching process. It contains very minimal</w:t>
      </w:r>
    </w:p>
    <w:p>
      <w:pPr>
        <w:jc w:val="both"/>
      </w:pPr>
      <w:r>
        <w:t xml:space="preserve"> * information to allow for efficient serde, fast data look-up and to drive the partioning logics.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 Don't depend on it in your application.</w:t>
      </w:r>
    </w:p>
    <w:p>
      <w:pPr>
        <w:jc w:val="both"/>
      </w:pPr>
      <w:r>
        <w:t xml:space="preserve"> * NOTE: This is used internally by UUA and may change at anytime. There's no guarantee for</w:t>
      </w:r>
    </w:p>
    <w:p>
      <w:pPr>
        <w:jc w:val="both"/>
      </w:pPr>
      <w:r>
        <w:t xml:space="preserve"> * backward / forward-compatibility.</w:t>
      </w:r>
    </w:p>
    <w:p>
      <w:pPr>
        <w:jc w:val="both"/>
      </w:pPr>
      <w:r>
        <w:t xml:space="preserve"> * NOTE: Don't add any other metadata unless it is needed for partitioning logic. Extra enrichment</w:t>
      </w:r>
    </w:p>
    <w:p>
      <w:pPr>
        <w:jc w:val="both"/>
      </w:pPr>
      <w:r>
        <w:t xml:space="preserve"> * metdata can go into the envelop.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EnrichmentKey {</w:t>
      </w:r>
    </w:p>
    <w:p>
      <w:pPr>
        <w:jc w:val="both"/>
      </w:pPr>
      <w:r>
        <w:t xml:space="preserve">   /*</w:t>
      </w:r>
    </w:p>
    <w:p>
      <w:pPr>
        <w:jc w:val="both"/>
      </w:pPr>
      <w:r>
        <w:t xml:space="preserve">   * The internal type of the primary ID used for partitioning UUA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Each type should directly correspond to an entity-level ID in UUA.</w:t>
      </w:r>
    </w:p>
    <w:p>
      <w:pPr>
        <w:jc w:val="both"/>
      </w:pPr>
      <w:r>
        <w:t xml:space="preserve">   * For example, TweetInfo.actionTweetId &amp; TweetNotification.tweetId are all tweet-entity level</w:t>
      </w:r>
    </w:p>
    <w:p>
      <w:pPr>
        <w:jc w:val="both"/>
      </w:pPr>
      <w:r>
        <w:t xml:space="preserve">   * and should correspond to the same primary ID type.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 1: required EnrichmentIdType keyType</w:t>
      </w:r>
    </w:p>
    <w:p>
      <w:pPr>
        <w:jc w:val="both"/>
      </w:pPr>
      <w:r/>
    </w:p>
    <w:p>
      <w:pPr>
        <w:jc w:val="both"/>
      </w:pPr>
      <w:r>
        <w:t xml:space="preserve">   /**</w:t>
      </w:r>
    </w:p>
    <w:p>
      <w:pPr>
        <w:jc w:val="both"/>
      </w:pPr>
      <w:r>
        <w:t xml:space="preserve">   * The primary ID. This is usually a long, for other incompatible data type such as string or</w:t>
      </w:r>
    </w:p>
    <w:p>
      <w:pPr>
        <w:jc w:val="both"/>
      </w:pPr>
      <w:r>
        <w:t xml:space="preserve">   * a bytes array, they can be converted into a long using their native hashCode() function.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 2: required i64 id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The type of the primary ID. For example, tweetId on a tweet &amp; tweetId on a notification are</w:t>
      </w:r>
    </w:p>
    <w:p>
      <w:pPr>
        <w:jc w:val="both"/>
      </w:pPr>
      <w:r>
        <w:t>* all TweetId type. Similarly, UserID of a viewer and AuthorID of a tweet are all UserID type.</w:t>
      </w:r>
    </w:p>
    <w:p>
      <w:pPr>
        <w:jc w:val="both"/>
      </w:pPr>
      <w:r>
        <w:t>*</w:t>
      </w:r>
    </w:p>
    <w:p>
      <w:pPr>
        <w:jc w:val="both"/>
      </w:pPr>
      <w:r>
        <w:t>* The type here ensures that we will partition UUA data correctly across different entity-type</w:t>
      </w:r>
    </w:p>
    <w:p>
      <w:pPr>
        <w:jc w:val="both"/>
      </w:pPr>
      <w:r>
        <w:t>* (user, tweets, notification, etc.)</w:t>
      </w:r>
    </w:p>
    <w:p>
      <w:pPr>
        <w:jc w:val="both"/>
      </w:pPr>
      <w:r>
        <w:t>**/</w:t>
      </w:r>
    </w:p>
    <w:p>
      <w:pPr>
        <w:jc w:val="both"/>
      </w:pPr>
      <w:r>
        <w:t>enum EnrichmentIdType {</w:t>
      </w:r>
    </w:p>
    <w:p>
      <w:pPr>
        <w:jc w:val="both"/>
      </w:pPr>
      <w:r>
        <w:t xml:space="preserve">  TweetId = 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