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'uua-tls-favs'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20)</w:t>
      </w:r>
    </w:p>
    <w:p>
      <w:pPr>
        <w:jc w:val="both"/>
      </w:pPr>
      <w:r>
        <w:t xml:space="preserve">  kafka_bootstrap_servers = Default(String, '/s/kafka/main-1:kafka-tls')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'timeline_service_favorites')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RAM_SIZE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-kafka.producer.linger=50.milliseconds'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