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com.twitter.ibis.thriftscala.NotificationScribe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com.twitter.unified_user_actions.service.module.KafkaProcessorEmailNotificationEventModule</w:t>
      </w:r>
    </w:p>
    <w:p>
      <w:pPr>
        <w:jc w:val="both"/>
      </w:pPr>
      <w:r/>
    </w:p>
    <w:p>
      <w:pPr>
        <w:jc w:val="both"/>
      </w:pPr>
      <w:r>
        <w:t>object EmailNotificationEventServiceMain extends EmailNotificationEventService</w:t>
      </w:r>
    </w:p>
    <w:p>
      <w:pPr>
        <w:jc w:val="both"/>
      </w:pPr>
      <w:r/>
    </w:p>
    <w:p>
      <w:pPr>
        <w:jc w:val="both"/>
      </w:pPr>
      <w:r>
        <w:t>class EmailNotificationEventService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KafkaProcessorEmailNotificationEventModule,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NotificationScribe]]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